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微软雅黑" w:eastAsia="方正小标宋简体" w:cs="宋体"/>
          <w:bCs/>
          <w:color w:val="2D374B"/>
          <w:kern w:val="0"/>
          <w:sz w:val="44"/>
          <w:szCs w:val="44"/>
        </w:rPr>
      </w:pPr>
      <w:bookmarkStart w:id="0" w:name="OLE_LINK1"/>
    </w:p>
    <w:p>
      <w:pPr>
        <w:spacing w:line="600" w:lineRule="exact"/>
        <w:jc w:val="center"/>
        <w:rPr>
          <w:rFonts w:ascii="方正小标宋简体" w:hAnsi="微软雅黑" w:eastAsia="方正小标宋简体" w:cs="宋体"/>
          <w:bCs/>
          <w:color w:val="2D374B"/>
          <w:kern w:val="0"/>
          <w:sz w:val="44"/>
          <w:szCs w:val="44"/>
        </w:rPr>
      </w:pPr>
    </w:p>
    <w:p>
      <w:pPr>
        <w:spacing w:line="600" w:lineRule="exact"/>
        <w:jc w:val="center"/>
        <w:rPr>
          <w:rFonts w:ascii="方正小标宋简体" w:hAnsi="微软雅黑" w:eastAsia="方正小标宋简体" w:cs="宋体"/>
          <w:bCs/>
          <w:color w:val="2D374B"/>
          <w:kern w:val="0"/>
          <w:sz w:val="44"/>
          <w:szCs w:val="44"/>
        </w:rPr>
      </w:pPr>
    </w:p>
    <w:p>
      <w:pPr>
        <w:spacing w:line="600" w:lineRule="exact"/>
        <w:jc w:val="center"/>
        <w:rPr>
          <w:rFonts w:ascii="方正小标宋简体" w:hAnsi="微软雅黑" w:eastAsia="方正小标宋简体" w:cs="宋体"/>
          <w:bCs/>
          <w:color w:val="2D374B"/>
          <w:kern w:val="0"/>
          <w:sz w:val="44"/>
          <w:szCs w:val="44"/>
        </w:rPr>
      </w:pPr>
    </w:p>
    <w:p>
      <w:pPr>
        <w:spacing w:line="600" w:lineRule="exact"/>
        <w:jc w:val="center"/>
        <w:rPr>
          <w:rFonts w:ascii="方正小标宋简体" w:hAnsi="微软雅黑" w:eastAsia="方正小标宋简体" w:cs="宋体"/>
          <w:bCs/>
          <w:color w:val="2D374B"/>
          <w:kern w:val="0"/>
          <w:sz w:val="44"/>
          <w:szCs w:val="44"/>
        </w:rPr>
      </w:pPr>
    </w:p>
    <w:p>
      <w:pPr>
        <w:spacing w:line="600" w:lineRule="exact"/>
        <w:jc w:val="center"/>
        <w:rPr>
          <w:rFonts w:ascii="方正小标宋简体" w:hAnsi="微软雅黑" w:eastAsia="方正小标宋简体" w:cs="宋体"/>
          <w:bCs/>
          <w:color w:val="2D374B"/>
          <w:kern w:val="0"/>
          <w:sz w:val="44"/>
          <w:szCs w:val="44"/>
        </w:rPr>
      </w:pPr>
    </w:p>
    <w:p>
      <w:pPr>
        <w:spacing w:line="600" w:lineRule="exact"/>
        <w:jc w:val="center"/>
        <w:rPr>
          <w:rFonts w:ascii="方正小标宋简体" w:hAnsi="微软雅黑" w:eastAsia="方正小标宋简体" w:cs="宋体"/>
          <w:bCs/>
          <w:color w:val="2D374B"/>
          <w:kern w:val="0"/>
          <w:sz w:val="44"/>
          <w:szCs w:val="44"/>
        </w:rPr>
      </w:pPr>
    </w:p>
    <w:p>
      <w:pPr>
        <w:spacing w:line="600" w:lineRule="exact"/>
        <w:jc w:val="center"/>
        <w:rPr>
          <w:rFonts w:ascii="方正小标宋简体" w:hAnsi="微软雅黑" w:eastAsia="方正小标宋简体" w:cs="宋体"/>
          <w:bCs/>
          <w:color w:val="2D374B"/>
          <w:kern w:val="0"/>
          <w:sz w:val="44"/>
          <w:szCs w:val="44"/>
        </w:rPr>
      </w:pPr>
      <w:bookmarkStart w:id="1" w:name="_GoBack"/>
      <w:r>
        <w:rPr>
          <w:rFonts w:hint="eastAsia" w:ascii="方正小标宋简体" w:hAnsi="微软雅黑" w:eastAsia="方正小标宋简体" w:cs="宋体"/>
          <w:bCs/>
          <w:color w:val="2D374B"/>
          <w:kern w:val="0"/>
          <w:sz w:val="44"/>
          <w:szCs w:val="44"/>
        </w:rPr>
        <w:t>关于印发《合肥市政府采购负面清单》</w:t>
      </w:r>
    </w:p>
    <w:p>
      <w:pPr>
        <w:spacing w:line="600" w:lineRule="exact"/>
        <w:jc w:val="center"/>
        <w:rPr>
          <w:rFonts w:ascii="方正小标宋简体" w:hAnsi="微软雅黑" w:eastAsia="方正小标宋简体" w:cs="宋体"/>
          <w:bCs/>
          <w:color w:val="2D374B"/>
          <w:kern w:val="0"/>
          <w:sz w:val="44"/>
          <w:szCs w:val="44"/>
        </w:rPr>
      </w:pPr>
      <w:r>
        <w:rPr>
          <w:rFonts w:hint="eastAsia" w:ascii="方正小标宋简体" w:hAnsi="微软雅黑" w:eastAsia="方正小标宋简体" w:cs="宋体"/>
          <w:bCs/>
          <w:color w:val="2D374B"/>
          <w:kern w:val="0"/>
          <w:sz w:val="44"/>
          <w:szCs w:val="44"/>
        </w:rPr>
        <w:t>的通知</w:t>
      </w:r>
    </w:p>
    <w:p>
      <w:pPr>
        <w:spacing w:line="600" w:lineRule="exact"/>
        <w:rPr>
          <w:rFonts w:ascii="仿宋_GB2312" w:hAnsi="微软雅黑" w:eastAsia="仿宋_GB2312" w:cs="宋体"/>
          <w:color w:val="2D374B"/>
          <w:kern w:val="0"/>
          <w:sz w:val="32"/>
          <w:szCs w:val="32"/>
        </w:rPr>
      </w:pPr>
    </w:p>
    <w:p>
      <w:pPr>
        <w:spacing w:line="600" w:lineRule="exact"/>
        <w:rPr>
          <w:rFonts w:ascii="仿宋_GB2312" w:hAnsi="微软雅黑" w:eastAsia="仿宋_GB2312" w:cs="宋体"/>
          <w:b/>
          <w:bCs/>
          <w:color w:val="2D374B"/>
          <w:kern w:val="0"/>
          <w:sz w:val="32"/>
          <w:szCs w:val="32"/>
        </w:rPr>
      </w:pPr>
      <w:r>
        <w:rPr>
          <w:rFonts w:hint="eastAsia" w:ascii="仿宋_GB2312" w:hAnsi="微软雅黑" w:eastAsia="仿宋_GB2312" w:cs="宋体"/>
          <w:color w:val="2D374B"/>
          <w:kern w:val="0"/>
          <w:sz w:val="32"/>
          <w:szCs w:val="32"/>
        </w:rPr>
        <w:t>市、县（市）、区政府集中采购（代理）机构，各采购单位：</w:t>
      </w:r>
    </w:p>
    <w:p>
      <w:pPr>
        <w:spacing w:line="600" w:lineRule="exact"/>
        <w:ind w:firstLine="640" w:firstLineChars="200"/>
        <w:rPr>
          <w:rFonts w:ascii="仿宋_GB2312" w:hAnsi="微软雅黑" w:eastAsia="仿宋_GB2312" w:cs="宋体"/>
          <w:color w:val="2D374B"/>
          <w:kern w:val="0"/>
          <w:sz w:val="32"/>
          <w:szCs w:val="32"/>
        </w:rPr>
      </w:pPr>
      <w:r>
        <w:rPr>
          <w:rFonts w:hint="eastAsia" w:ascii="仿宋_GB2312" w:hAnsi="微软雅黑" w:eastAsia="仿宋_GB2312" w:cs="宋体"/>
          <w:color w:val="2D374B"/>
          <w:kern w:val="0"/>
          <w:sz w:val="32"/>
          <w:szCs w:val="32"/>
        </w:rPr>
        <w:t xml:space="preserve">《合肥市政府采购负面清单》已经我局研究通过，并经市司法局依法登记，登记号为“HFGS-2020-015”，现印发给你们。 </w:t>
      </w:r>
    </w:p>
    <w:p>
      <w:pPr>
        <w:spacing w:line="600" w:lineRule="exact"/>
        <w:ind w:firstLine="640" w:firstLineChars="200"/>
        <w:rPr>
          <w:rFonts w:ascii="仿宋_GB2312" w:hAnsi="微软雅黑" w:eastAsia="仿宋_GB2312" w:cs="宋体"/>
          <w:color w:val="2D374B"/>
          <w:kern w:val="0"/>
          <w:sz w:val="32"/>
          <w:szCs w:val="32"/>
        </w:rPr>
      </w:pPr>
      <w:r>
        <w:rPr>
          <w:rFonts w:hint="eastAsia" w:ascii="仿宋_GB2312" w:hAnsi="微软雅黑" w:eastAsia="仿宋_GB2312" w:cs="宋体"/>
          <w:color w:val="2D374B"/>
          <w:kern w:val="0"/>
          <w:sz w:val="32"/>
          <w:szCs w:val="32"/>
        </w:rPr>
        <w:t>各单位在实施过程中发现问题或有关建议请及时向我局反馈，我局将定期进行更新完善，以便进一步提升我市公共资源交易工作水平。</w:t>
      </w:r>
    </w:p>
    <w:p>
      <w:pPr>
        <w:spacing w:line="600" w:lineRule="exact"/>
        <w:ind w:firstLine="480"/>
        <w:rPr>
          <w:rFonts w:ascii="仿宋_GB2312" w:hAnsi="微软雅黑" w:eastAsia="仿宋_GB2312" w:cs="宋体"/>
          <w:color w:val="2D374B"/>
          <w:kern w:val="0"/>
          <w:sz w:val="32"/>
          <w:szCs w:val="32"/>
        </w:rPr>
      </w:pPr>
    </w:p>
    <w:p>
      <w:pPr>
        <w:spacing w:line="600" w:lineRule="exact"/>
        <w:ind w:firstLine="640" w:firstLineChars="200"/>
        <w:rPr>
          <w:rFonts w:ascii="仿宋_GB2312" w:hAnsi="宋体" w:eastAsia="仿宋_GB2312"/>
          <w:sz w:val="32"/>
          <w:szCs w:val="32"/>
        </w:rPr>
      </w:pP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附件：《合肥市政府采购负面清单》</w:t>
      </w:r>
    </w:p>
    <w:p>
      <w:pPr>
        <w:spacing w:line="600" w:lineRule="exact"/>
        <w:ind w:firstLine="480"/>
        <w:rPr>
          <w:rFonts w:ascii="仿宋_GB2312" w:hAnsi="宋体" w:eastAsia="仿宋_GB2312"/>
          <w:sz w:val="32"/>
          <w:szCs w:val="32"/>
        </w:rPr>
      </w:pPr>
    </w:p>
    <w:p>
      <w:pPr>
        <w:spacing w:line="600" w:lineRule="exact"/>
        <w:ind w:firstLine="480"/>
        <w:jc w:val="right"/>
        <w:rPr>
          <w:rFonts w:ascii="仿宋_GB2312" w:hAnsi="微软雅黑" w:eastAsia="仿宋_GB2312" w:cs="宋体"/>
          <w:color w:val="2D374B"/>
          <w:kern w:val="0"/>
          <w:sz w:val="32"/>
          <w:szCs w:val="32"/>
        </w:rPr>
      </w:pPr>
      <w:r>
        <w:rPr>
          <w:rFonts w:hint="eastAsia" w:ascii="仿宋_GB2312" w:hAnsi="微软雅黑" w:eastAsia="仿宋_GB2312" w:cs="宋体"/>
          <w:color w:val="2D374B"/>
          <w:kern w:val="0"/>
          <w:sz w:val="32"/>
          <w:szCs w:val="32"/>
        </w:rPr>
        <w:t>   </w:t>
      </w:r>
    </w:p>
    <w:p>
      <w:pPr>
        <w:spacing w:line="600" w:lineRule="exact"/>
        <w:ind w:firstLine="480"/>
        <w:jc w:val="right"/>
        <w:rPr>
          <w:rFonts w:ascii="仿宋_GB2312" w:hAnsi="微软雅黑" w:eastAsia="仿宋_GB2312" w:cs="宋体"/>
          <w:color w:val="2D374B"/>
          <w:kern w:val="0"/>
          <w:sz w:val="32"/>
          <w:szCs w:val="32"/>
        </w:rPr>
      </w:pPr>
      <w:r>
        <w:rPr>
          <w:rFonts w:hint="eastAsia" w:ascii="仿宋_GB2312" w:hAnsi="微软雅黑" w:eastAsia="仿宋_GB2312" w:cs="宋体"/>
          <w:color w:val="2D374B"/>
          <w:kern w:val="0"/>
          <w:sz w:val="32"/>
          <w:szCs w:val="32"/>
        </w:rPr>
        <w:t>2020年3月11日　</w:t>
      </w:r>
      <w:bookmarkEnd w:id="0"/>
    </w:p>
    <w:bookmarkEnd w:id="1"/>
    <w:p>
      <w:pP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附件</w:t>
      </w:r>
    </w:p>
    <w:p>
      <w:pPr>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合肥市政府采购负面清单</w:t>
      </w:r>
    </w:p>
    <w:tbl>
      <w:tblPr>
        <w:tblStyle w:val="5"/>
        <w:tblW w:w="9781" w:type="dxa"/>
        <w:tblInd w:w="-459" w:type="dxa"/>
        <w:tblLayout w:type="autofit"/>
        <w:tblCellMar>
          <w:top w:w="0" w:type="dxa"/>
          <w:left w:w="108" w:type="dxa"/>
          <w:bottom w:w="0" w:type="dxa"/>
          <w:right w:w="108" w:type="dxa"/>
        </w:tblCellMar>
      </w:tblPr>
      <w:tblGrid>
        <w:gridCol w:w="1056"/>
        <w:gridCol w:w="3659"/>
        <w:gridCol w:w="5066"/>
      </w:tblGrid>
      <w:tr>
        <w:tblPrEx>
          <w:tblCellMar>
            <w:top w:w="0" w:type="dxa"/>
            <w:left w:w="108" w:type="dxa"/>
            <w:bottom w:w="0" w:type="dxa"/>
            <w:right w:w="108" w:type="dxa"/>
          </w:tblCellMar>
        </w:tblPrEx>
        <w:trPr>
          <w:trHeight w:val="567"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3659"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禁用内容</w:t>
            </w:r>
          </w:p>
        </w:tc>
        <w:tc>
          <w:tcPr>
            <w:tcW w:w="506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依据</w:t>
            </w:r>
          </w:p>
        </w:tc>
      </w:tr>
      <w:tr>
        <w:tblPrEx>
          <w:tblCellMar>
            <w:top w:w="0" w:type="dxa"/>
            <w:left w:w="108" w:type="dxa"/>
            <w:bottom w:w="0" w:type="dxa"/>
            <w:right w:w="108" w:type="dxa"/>
          </w:tblCellMar>
        </w:tblPrEx>
        <w:trPr>
          <w:trHeight w:val="567" w:hRule="atLeast"/>
        </w:trPr>
        <w:tc>
          <w:tcPr>
            <w:tcW w:w="97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一、资格条件</w:t>
            </w:r>
          </w:p>
        </w:tc>
      </w:tr>
      <w:tr>
        <w:tblPrEx>
          <w:tblCellMar>
            <w:top w:w="0" w:type="dxa"/>
            <w:left w:w="108" w:type="dxa"/>
            <w:bottom w:w="0" w:type="dxa"/>
            <w:right w:w="108" w:type="dxa"/>
          </w:tblCellMar>
        </w:tblPrEx>
        <w:trPr>
          <w:trHeight w:val="567"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ascii="宋体" w:hAnsi="宋体" w:cs="宋体"/>
                <w:color w:val="000000"/>
                <w:kern w:val="0"/>
                <w:sz w:val="28"/>
                <w:szCs w:val="28"/>
              </w:rPr>
              <w:t>1</w:t>
            </w:r>
          </w:p>
        </w:tc>
        <w:tc>
          <w:tcPr>
            <w:tcW w:w="3659"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要求投标供应商报名参加政府采购活动</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《国务院办公厅转发国家发展改革委关于深化公共资源交易平台整合共享指导意见的通知》（国办函〔2019〕41号）第九条</w:t>
            </w:r>
          </w:p>
        </w:tc>
      </w:tr>
      <w:tr>
        <w:tblPrEx>
          <w:tblCellMar>
            <w:top w:w="0" w:type="dxa"/>
            <w:left w:w="108" w:type="dxa"/>
            <w:bottom w:w="0" w:type="dxa"/>
            <w:right w:w="108" w:type="dxa"/>
          </w:tblCellMar>
        </w:tblPrEx>
        <w:trPr>
          <w:trHeight w:val="567"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3659"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电子采购文件收取费用</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安徽省财政厅转发《财政部关于促进政府采购公平竞争优化营商环境的通知》（皖财购〔2019〕910号）第四条</w:t>
            </w:r>
          </w:p>
        </w:tc>
      </w:tr>
      <w:tr>
        <w:tblPrEx>
          <w:tblCellMar>
            <w:top w:w="0" w:type="dxa"/>
            <w:left w:w="108" w:type="dxa"/>
            <w:bottom w:w="0" w:type="dxa"/>
            <w:right w:w="108" w:type="dxa"/>
          </w:tblCellMar>
        </w:tblPrEx>
        <w:trPr>
          <w:trHeight w:val="567" w:hRule="atLeast"/>
        </w:trPr>
        <w:tc>
          <w:tcPr>
            <w:tcW w:w="105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36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非法限定供应商的所有制形式、组织形式、股权结构或者所在地</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《政府采购法》第二十一条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《政府采购法实施条例》第二十条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《关于促进政府采购公平竞争优化营商环境的通知》财库【2019】38号文</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《优化营商环境条例》第十三条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《中华人民共和国中小企业促进法》第四十条</w:t>
            </w:r>
          </w:p>
        </w:tc>
      </w:tr>
      <w:tr>
        <w:tblPrEx>
          <w:tblCellMar>
            <w:top w:w="0" w:type="dxa"/>
            <w:left w:w="108" w:type="dxa"/>
            <w:bottom w:w="0" w:type="dxa"/>
            <w:right w:w="108" w:type="dxa"/>
          </w:tblCellMar>
        </w:tblPrEx>
        <w:trPr>
          <w:trHeight w:val="567" w:hRule="atLeast"/>
        </w:trPr>
        <w:tc>
          <w:tcPr>
            <w:tcW w:w="105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36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设置注册资本、资产总额、营业收入、从业人员、利润、纳税额、经营（成立）年限等规模条件</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《政府采购法》第九条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《政府采购货物和服务招标投标管理办法》（财政部令第87号）第十七条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《关于促进政府采购公平竞争优化营商环境的通知》财库【2019】38号文</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《政府采购促进中小企业发展暂行办法》（财库[2011]181号）第三条；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《中华人民共和国中小企业促进法》第四十条</w:t>
            </w:r>
          </w:p>
        </w:tc>
      </w:tr>
      <w:tr>
        <w:tblPrEx>
          <w:tblCellMar>
            <w:top w:w="0" w:type="dxa"/>
            <w:left w:w="108" w:type="dxa"/>
            <w:bottom w:w="0" w:type="dxa"/>
            <w:right w:w="108" w:type="dxa"/>
          </w:tblCellMar>
        </w:tblPrEx>
        <w:trPr>
          <w:trHeight w:val="567" w:hRule="atLeast"/>
        </w:trPr>
        <w:tc>
          <w:tcPr>
            <w:tcW w:w="105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36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限定特定行政区域或者特定行业的业绩、奖项，设定特定金额的业绩</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《政府采购法》第二十二条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《政府采购法实施条例》第二十条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财政部政府采购信息公告（第三百六十六号、三百九十四号）；</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财政部政府采购指导性案例第4号</w:t>
            </w:r>
          </w:p>
        </w:tc>
      </w:tr>
      <w:tr>
        <w:tblPrEx>
          <w:tblCellMar>
            <w:top w:w="0" w:type="dxa"/>
            <w:left w:w="108" w:type="dxa"/>
            <w:bottom w:w="0" w:type="dxa"/>
            <w:right w:w="108" w:type="dxa"/>
          </w:tblCellMar>
        </w:tblPrEx>
        <w:trPr>
          <w:trHeight w:val="567" w:hRule="atLeast"/>
        </w:trPr>
        <w:tc>
          <w:tcPr>
            <w:tcW w:w="105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6</w:t>
            </w:r>
          </w:p>
        </w:tc>
        <w:tc>
          <w:tcPr>
            <w:tcW w:w="36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将国家已明令取消的或国家行政机关非强制的资质、资格、认证、目录等作为资格条件</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《政府采购法》第二十二条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《国务院取消和调整的行政审批项目事项目录》</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《政府采购法实施条例》二十条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财政部政府采购信息公告（第三百九十三号）</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财政部政府采购指导性案例第3号</w:t>
            </w:r>
          </w:p>
        </w:tc>
      </w:tr>
      <w:tr>
        <w:tblPrEx>
          <w:tblCellMar>
            <w:top w:w="0" w:type="dxa"/>
            <w:left w:w="108" w:type="dxa"/>
            <w:bottom w:w="0" w:type="dxa"/>
            <w:right w:w="108" w:type="dxa"/>
          </w:tblCellMar>
        </w:tblPrEx>
        <w:trPr>
          <w:trHeight w:val="567" w:hRule="atLeast"/>
        </w:trPr>
        <w:tc>
          <w:tcPr>
            <w:tcW w:w="105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7</w:t>
            </w:r>
          </w:p>
        </w:tc>
        <w:tc>
          <w:tcPr>
            <w:tcW w:w="36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将行业协会、商会颁发的企业资质证书、人员职业资格证书、会员、奖项荣誉等作为资格条件</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《政府采购法》第二十二条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《政府采购法实施条例》二十条</w:t>
            </w:r>
          </w:p>
        </w:tc>
      </w:tr>
      <w:tr>
        <w:tblPrEx>
          <w:tblCellMar>
            <w:top w:w="0" w:type="dxa"/>
            <w:left w:w="108" w:type="dxa"/>
            <w:bottom w:w="0" w:type="dxa"/>
            <w:right w:w="108" w:type="dxa"/>
          </w:tblCellMar>
        </w:tblPrEx>
        <w:trPr>
          <w:trHeight w:val="567"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8</w:t>
            </w:r>
          </w:p>
        </w:tc>
        <w:tc>
          <w:tcPr>
            <w:tcW w:w="365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（1）设定的供应商资质等级超出项目所需的资质等级要求，或设置的供应商资质与项目不相适应</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（2）设定与采购项目的具体特点和实际需要不相适应或与合同履行无关的资格条件的</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《政府采购法实施条例》第二十条</w:t>
            </w:r>
          </w:p>
        </w:tc>
      </w:tr>
      <w:tr>
        <w:tblPrEx>
          <w:tblCellMar>
            <w:top w:w="0" w:type="dxa"/>
            <w:left w:w="108" w:type="dxa"/>
            <w:bottom w:w="0" w:type="dxa"/>
            <w:right w:w="108" w:type="dxa"/>
          </w:tblCellMar>
        </w:tblPrEx>
        <w:trPr>
          <w:trHeight w:val="567"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9</w:t>
            </w:r>
          </w:p>
        </w:tc>
        <w:tc>
          <w:tcPr>
            <w:tcW w:w="365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将除进口货物以外的生产厂家授权、承诺、证明、背书等作为资格条件</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《政府采购货物和服务招标投标管理办法》（财政部令第87号）第十七条</w:t>
            </w:r>
          </w:p>
        </w:tc>
      </w:tr>
      <w:tr>
        <w:tblPrEx>
          <w:tblCellMar>
            <w:top w:w="0" w:type="dxa"/>
            <w:left w:w="108" w:type="dxa"/>
            <w:bottom w:w="0" w:type="dxa"/>
            <w:right w:w="108" w:type="dxa"/>
          </w:tblCellMar>
        </w:tblPrEx>
        <w:trPr>
          <w:trHeight w:val="567" w:hRule="atLeast"/>
        </w:trPr>
        <w:tc>
          <w:tcPr>
            <w:tcW w:w="105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0</w:t>
            </w:r>
          </w:p>
        </w:tc>
        <w:tc>
          <w:tcPr>
            <w:tcW w:w="36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未明确要求供应商提供信用记录的</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《政府采购货物和服务招标投标管理办法》（财政部令第87号）第二十条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《财政部关于在政府采购活动中查询及使用信用记录有关问题的通知》（财库【2016】125号）</w:t>
            </w:r>
          </w:p>
        </w:tc>
      </w:tr>
      <w:tr>
        <w:tblPrEx>
          <w:tblCellMar>
            <w:top w:w="0" w:type="dxa"/>
            <w:left w:w="108" w:type="dxa"/>
            <w:bottom w:w="0" w:type="dxa"/>
            <w:right w:w="108" w:type="dxa"/>
          </w:tblCellMar>
        </w:tblPrEx>
        <w:trPr>
          <w:trHeight w:val="567" w:hRule="atLeast"/>
        </w:trPr>
        <w:tc>
          <w:tcPr>
            <w:tcW w:w="105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ascii="宋体" w:hAnsi="宋体" w:cs="宋体"/>
                <w:color w:val="000000"/>
                <w:kern w:val="0"/>
                <w:sz w:val="28"/>
                <w:szCs w:val="28"/>
              </w:rPr>
              <w:t>11</w:t>
            </w:r>
          </w:p>
        </w:tc>
        <w:tc>
          <w:tcPr>
            <w:tcW w:w="36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通过入围方式设置备选库、名录库、资格库作为参与政府采购活动的资格条件</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《关于促进政府采购公平竞争优化营商环境的通知》财库【2019】38号文</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安徽省财政厅转发《财政部关于促进政府采购公平竞争优化营商环境的通知》（皖财购〔2019〕910号）第二条</w:t>
            </w:r>
          </w:p>
        </w:tc>
      </w:tr>
      <w:tr>
        <w:tblPrEx>
          <w:tblCellMar>
            <w:top w:w="0" w:type="dxa"/>
            <w:left w:w="108" w:type="dxa"/>
            <w:bottom w:w="0" w:type="dxa"/>
            <w:right w:w="108" w:type="dxa"/>
          </w:tblCellMar>
        </w:tblPrEx>
        <w:trPr>
          <w:trHeight w:val="567" w:hRule="atLeast"/>
        </w:trPr>
        <w:tc>
          <w:tcPr>
            <w:tcW w:w="105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2</w:t>
            </w:r>
          </w:p>
        </w:tc>
        <w:tc>
          <w:tcPr>
            <w:tcW w:w="36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将购买指定软件作为资格条件</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《政府采购法》第五条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《关于促进政府采购公平竞争优化营商环境的通知》财库【2019】38号文</w:t>
            </w:r>
          </w:p>
        </w:tc>
      </w:tr>
      <w:tr>
        <w:tblPrEx>
          <w:tblCellMar>
            <w:top w:w="0" w:type="dxa"/>
            <w:left w:w="108" w:type="dxa"/>
            <w:bottom w:w="0" w:type="dxa"/>
            <w:right w:w="108" w:type="dxa"/>
          </w:tblCellMar>
        </w:tblPrEx>
        <w:trPr>
          <w:trHeight w:val="567" w:hRule="atLeast"/>
        </w:trPr>
        <w:tc>
          <w:tcPr>
            <w:tcW w:w="105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3</w:t>
            </w:r>
          </w:p>
        </w:tc>
        <w:tc>
          <w:tcPr>
            <w:tcW w:w="36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在政府采购活动前进行不必要的登记、注册，或者要求设立分支机构</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《政府采购法》第五条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《关于促进政府采购公平竞争优化营商环境的通知》财库【2019】38号文</w:t>
            </w:r>
          </w:p>
        </w:tc>
      </w:tr>
      <w:tr>
        <w:tblPrEx>
          <w:tblCellMar>
            <w:top w:w="0" w:type="dxa"/>
            <w:left w:w="108" w:type="dxa"/>
            <w:bottom w:w="0" w:type="dxa"/>
            <w:right w:w="108" w:type="dxa"/>
          </w:tblCellMar>
        </w:tblPrEx>
        <w:trPr>
          <w:trHeight w:val="567" w:hRule="atLeast"/>
        </w:trPr>
        <w:tc>
          <w:tcPr>
            <w:tcW w:w="105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14</w:t>
            </w:r>
          </w:p>
        </w:tc>
        <w:tc>
          <w:tcPr>
            <w:tcW w:w="36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以项目人员从业年限作为资格条件</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《政府采购法实施条例》第二十条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《政府采购货物和服务招标投标管理办法》（财政部令第87号）第十七条</w:t>
            </w:r>
          </w:p>
        </w:tc>
      </w:tr>
      <w:tr>
        <w:tblPrEx>
          <w:tblCellMar>
            <w:top w:w="0" w:type="dxa"/>
            <w:left w:w="108" w:type="dxa"/>
            <w:bottom w:w="0" w:type="dxa"/>
            <w:right w:w="108" w:type="dxa"/>
          </w:tblCellMar>
        </w:tblPrEx>
        <w:trPr>
          <w:trHeight w:val="567" w:hRule="atLeast"/>
        </w:trPr>
        <w:tc>
          <w:tcPr>
            <w:tcW w:w="9781" w:type="dxa"/>
            <w:gridSpan w:val="3"/>
            <w:tcBorders>
              <w:top w:val="single" w:color="auto" w:sz="4" w:space="0"/>
              <w:left w:val="single" w:color="auto" w:sz="4" w:space="0"/>
              <w:bottom w:val="single" w:color="auto" w:sz="4" w:space="0"/>
              <w:right w:val="nil"/>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b/>
                <w:bCs/>
                <w:color w:val="000000"/>
                <w:kern w:val="0"/>
                <w:sz w:val="28"/>
                <w:szCs w:val="28"/>
              </w:rPr>
              <w:t>二、采购需求</w:t>
            </w:r>
          </w:p>
        </w:tc>
      </w:tr>
      <w:tr>
        <w:tblPrEx>
          <w:tblCellMar>
            <w:top w:w="0" w:type="dxa"/>
            <w:left w:w="108" w:type="dxa"/>
            <w:bottom w:w="0" w:type="dxa"/>
            <w:right w:w="108" w:type="dxa"/>
          </w:tblCellMar>
        </w:tblPrEx>
        <w:trPr>
          <w:trHeight w:val="567" w:hRule="atLeast"/>
        </w:trPr>
        <w:tc>
          <w:tcPr>
            <w:tcW w:w="105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15</w:t>
            </w:r>
          </w:p>
        </w:tc>
        <w:tc>
          <w:tcPr>
            <w:tcW w:w="36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未落实政府采购政策</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《政府采购法》第九条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《政府机关使用正版软件管理办法》（国办发 [2013]88号）</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《政府采购促进中小企业发展暂行办法》（财库[2011]181号）第三条；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《财政部 司法部关于政府采购支持监狱企业发展有关问题的通知》(财库[2014]68号)</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《财政部 民政部 中国残疾人联合会关于促进残疾人就业政府采购政策的通知》（财库[2017]141号）</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《政府采购货物和服务招标投标管理办法》（财政部令第87号）第五条</w:t>
            </w:r>
          </w:p>
        </w:tc>
      </w:tr>
      <w:tr>
        <w:tblPrEx>
          <w:tblCellMar>
            <w:top w:w="0" w:type="dxa"/>
            <w:left w:w="108" w:type="dxa"/>
            <w:bottom w:w="0" w:type="dxa"/>
            <w:right w:w="108" w:type="dxa"/>
          </w:tblCellMar>
        </w:tblPrEx>
        <w:trPr>
          <w:trHeight w:val="567" w:hRule="atLeast"/>
        </w:trPr>
        <w:tc>
          <w:tcPr>
            <w:tcW w:w="105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16</w:t>
            </w:r>
          </w:p>
        </w:tc>
        <w:tc>
          <w:tcPr>
            <w:tcW w:w="36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未获得发改部门核准采购进口产品，或经核准后限制国内产品参与竞争</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《政府采购进口产品管理办法》（财库[2007]119号）</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《关于政府采购进口产品管理有关问题的通知》（财办库[2008]248号）第五条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《关于规范政府采购进口产品有关工作的通知》（合政办秘[2011]61号）</w:t>
            </w:r>
          </w:p>
        </w:tc>
      </w:tr>
      <w:tr>
        <w:tblPrEx>
          <w:tblCellMar>
            <w:top w:w="0" w:type="dxa"/>
            <w:left w:w="108" w:type="dxa"/>
            <w:bottom w:w="0" w:type="dxa"/>
            <w:right w:w="108" w:type="dxa"/>
          </w:tblCellMar>
        </w:tblPrEx>
        <w:trPr>
          <w:trHeight w:val="1367" w:hRule="atLeast"/>
        </w:trPr>
        <w:tc>
          <w:tcPr>
            <w:tcW w:w="1056" w:type="dxa"/>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17</w:t>
            </w:r>
          </w:p>
        </w:tc>
        <w:tc>
          <w:tcPr>
            <w:tcW w:w="365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设定最低限价的（国家或地方有强制最低价格标准的除外）</w:t>
            </w:r>
          </w:p>
        </w:tc>
        <w:tc>
          <w:tcPr>
            <w:tcW w:w="506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《政府采购货物和服务招标投标管理办法》（财政部令第87号）第十二条</w:t>
            </w:r>
          </w:p>
        </w:tc>
      </w:tr>
      <w:tr>
        <w:tblPrEx>
          <w:tblCellMar>
            <w:top w:w="0" w:type="dxa"/>
            <w:left w:w="108" w:type="dxa"/>
            <w:bottom w:w="0" w:type="dxa"/>
            <w:right w:w="108" w:type="dxa"/>
          </w:tblCellMar>
        </w:tblPrEx>
        <w:trPr>
          <w:trHeight w:val="567" w:hRule="atLeast"/>
        </w:trPr>
        <w:tc>
          <w:tcPr>
            <w:tcW w:w="105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18</w:t>
            </w:r>
          </w:p>
        </w:tc>
        <w:tc>
          <w:tcPr>
            <w:tcW w:w="36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未明确采购标的所应执行的国家相关强制性技术、安全标准或规范</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《政府采购法实施条例》第十五条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《政府采购货物和服务招标投标管理办法》（财政部令第87号）第十一、二十五条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《财政部关于进一步加强政府采购需求和履约验收管理的指导意见》(财库[2016]205号)</w:t>
            </w:r>
          </w:p>
        </w:tc>
      </w:tr>
      <w:tr>
        <w:tblPrEx>
          <w:tblCellMar>
            <w:top w:w="0" w:type="dxa"/>
            <w:left w:w="108" w:type="dxa"/>
            <w:bottom w:w="0" w:type="dxa"/>
            <w:right w:w="108" w:type="dxa"/>
          </w:tblCellMar>
        </w:tblPrEx>
        <w:trPr>
          <w:trHeight w:val="567"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19</w:t>
            </w:r>
          </w:p>
        </w:tc>
        <w:tc>
          <w:tcPr>
            <w:tcW w:w="3659"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指定特定的专利、商标、品牌、供应商或设定的技术、服务等要求指向特定供应商、特定产品</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《政府采购法实施条例》第二十条</w:t>
            </w:r>
          </w:p>
        </w:tc>
      </w:tr>
      <w:tr>
        <w:tblPrEx>
          <w:tblCellMar>
            <w:top w:w="0" w:type="dxa"/>
            <w:left w:w="108" w:type="dxa"/>
            <w:bottom w:w="0" w:type="dxa"/>
            <w:right w:w="108" w:type="dxa"/>
          </w:tblCellMar>
        </w:tblPrEx>
        <w:trPr>
          <w:trHeight w:val="567"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20</w:t>
            </w:r>
          </w:p>
        </w:tc>
        <w:tc>
          <w:tcPr>
            <w:tcW w:w="3659"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指定检测机构（国家行政机关另有规定的除外）或限定特定时间区间的检测报告的</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《政府采购法实施条例》第二十条</w:t>
            </w:r>
          </w:p>
        </w:tc>
      </w:tr>
      <w:tr>
        <w:tblPrEx>
          <w:tblCellMar>
            <w:top w:w="0" w:type="dxa"/>
            <w:left w:w="108" w:type="dxa"/>
            <w:bottom w:w="0" w:type="dxa"/>
            <w:right w:w="108" w:type="dxa"/>
          </w:tblCellMar>
        </w:tblPrEx>
        <w:trPr>
          <w:trHeight w:val="567" w:hRule="atLeast"/>
        </w:trPr>
        <w:tc>
          <w:tcPr>
            <w:tcW w:w="105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280" w:firstLineChars="100"/>
              <w:rPr>
                <w:rFonts w:ascii="宋体" w:hAnsi="宋体" w:cs="宋体"/>
                <w:color w:val="000000"/>
                <w:kern w:val="0"/>
                <w:sz w:val="28"/>
                <w:szCs w:val="28"/>
              </w:rPr>
            </w:pPr>
            <w:r>
              <w:rPr>
                <w:rFonts w:hint="eastAsia" w:ascii="宋体" w:hAnsi="宋体" w:cs="宋体"/>
                <w:color w:val="000000"/>
                <w:kern w:val="0"/>
                <w:sz w:val="28"/>
                <w:szCs w:val="28"/>
              </w:rPr>
              <w:t>21</w:t>
            </w:r>
          </w:p>
        </w:tc>
        <w:tc>
          <w:tcPr>
            <w:tcW w:w="36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以不合理的条件对供应商实行差别待遇或者歧视待遇</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《政府采购法》第二十二条；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《政府采购法实施条例》第二十条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财政部政府采购信息公告（第三百六十六号、三百九十四号）</w:t>
            </w:r>
          </w:p>
        </w:tc>
      </w:tr>
      <w:tr>
        <w:tblPrEx>
          <w:tblCellMar>
            <w:top w:w="0" w:type="dxa"/>
            <w:left w:w="108" w:type="dxa"/>
            <w:bottom w:w="0" w:type="dxa"/>
            <w:right w:w="108" w:type="dxa"/>
          </w:tblCellMar>
        </w:tblPrEx>
        <w:trPr>
          <w:trHeight w:val="567"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22</w:t>
            </w:r>
          </w:p>
        </w:tc>
        <w:tc>
          <w:tcPr>
            <w:tcW w:w="365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要求提供赠品、回扣或者与采购无关的其他商品、服务</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《政府采购法实施条例》第十一条</w:t>
            </w:r>
          </w:p>
        </w:tc>
      </w:tr>
      <w:tr>
        <w:tblPrEx>
          <w:tblCellMar>
            <w:top w:w="0" w:type="dxa"/>
            <w:left w:w="108" w:type="dxa"/>
            <w:bottom w:w="0" w:type="dxa"/>
            <w:right w:w="108" w:type="dxa"/>
          </w:tblCellMar>
        </w:tblPrEx>
        <w:trPr>
          <w:trHeight w:val="567" w:hRule="atLeast"/>
        </w:trPr>
        <w:tc>
          <w:tcPr>
            <w:tcW w:w="105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23</w:t>
            </w:r>
          </w:p>
        </w:tc>
        <w:tc>
          <w:tcPr>
            <w:tcW w:w="36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将国务院已明令取消的或国家行政机关非强制的资质、资格、认证、目录等作为实质性要求</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《政府采购法实施条例》第二十条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财政部政府采购信息公告（第三百九十三号）</w:t>
            </w:r>
          </w:p>
        </w:tc>
      </w:tr>
      <w:tr>
        <w:tblPrEx>
          <w:tblCellMar>
            <w:top w:w="0" w:type="dxa"/>
            <w:left w:w="108" w:type="dxa"/>
            <w:bottom w:w="0" w:type="dxa"/>
            <w:right w:w="108" w:type="dxa"/>
          </w:tblCellMar>
        </w:tblPrEx>
        <w:trPr>
          <w:trHeight w:val="567"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24</w:t>
            </w:r>
          </w:p>
        </w:tc>
        <w:tc>
          <w:tcPr>
            <w:tcW w:w="365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采购人未根据项目（非单一产品采购）技术构成、产品价格比重等合理确定核心产品，并在采购文件中载明</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《政府采购货物和服务招标投标管理办法》（财政部令第87号）第三十一条</w:t>
            </w:r>
          </w:p>
        </w:tc>
      </w:tr>
      <w:tr>
        <w:tblPrEx>
          <w:tblCellMar>
            <w:top w:w="0" w:type="dxa"/>
            <w:left w:w="108" w:type="dxa"/>
            <w:bottom w:w="0" w:type="dxa"/>
            <w:right w:w="108" w:type="dxa"/>
          </w:tblCellMar>
        </w:tblPrEx>
        <w:trPr>
          <w:trHeight w:val="567"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25</w:t>
            </w:r>
          </w:p>
        </w:tc>
        <w:tc>
          <w:tcPr>
            <w:tcW w:w="365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对“仅凭书面方式不能准确描述采购需求或者需要对样品进行主观判断以确认是否满足采购需求等特殊情况”以外的情况要求提供样品</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《政府采购货物和服务招标投标管理办法》（财政部令第87号）第二十二条</w:t>
            </w:r>
          </w:p>
        </w:tc>
      </w:tr>
      <w:tr>
        <w:tblPrEx>
          <w:tblCellMar>
            <w:top w:w="0" w:type="dxa"/>
            <w:left w:w="108" w:type="dxa"/>
            <w:bottom w:w="0" w:type="dxa"/>
            <w:right w:w="108" w:type="dxa"/>
          </w:tblCellMar>
        </w:tblPrEx>
        <w:trPr>
          <w:trHeight w:val="567"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26</w:t>
            </w:r>
          </w:p>
        </w:tc>
        <w:tc>
          <w:tcPr>
            <w:tcW w:w="365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在评审结束后通过对样品进行检测、对供应商进行考察等方式改变评审结果</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《政府采购法实施条例》第四十四条</w:t>
            </w:r>
          </w:p>
        </w:tc>
      </w:tr>
      <w:tr>
        <w:tblPrEx>
          <w:tblCellMar>
            <w:top w:w="0" w:type="dxa"/>
            <w:left w:w="108" w:type="dxa"/>
            <w:bottom w:w="0" w:type="dxa"/>
            <w:right w:w="108" w:type="dxa"/>
          </w:tblCellMar>
        </w:tblPrEx>
        <w:trPr>
          <w:trHeight w:val="567" w:hRule="atLeast"/>
        </w:trPr>
        <w:tc>
          <w:tcPr>
            <w:tcW w:w="105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27</w:t>
            </w:r>
          </w:p>
        </w:tc>
        <w:tc>
          <w:tcPr>
            <w:tcW w:w="36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对不允许偏离的实质性要求和条件，在采购文件中未规定或未以“★”号等醒目方式标明</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《政府采购法实施条例》第十五条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《政府采购货物和服务招标投标管理办法》（财政部令第87号）第二十条</w:t>
            </w:r>
          </w:p>
        </w:tc>
      </w:tr>
      <w:tr>
        <w:tblPrEx>
          <w:tblCellMar>
            <w:top w:w="0" w:type="dxa"/>
            <w:left w:w="108" w:type="dxa"/>
            <w:bottom w:w="0" w:type="dxa"/>
            <w:right w:w="108" w:type="dxa"/>
          </w:tblCellMar>
        </w:tblPrEx>
        <w:trPr>
          <w:trHeight w:val="567" w:hRule="atLeast"/>
        </w:trPr>
        <w:tc>
          <w:tcPr>
            <w:tcW w:w="10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28</w:t>
            </w:r>
          </w:p>
        </w:tc>
        <w:tc>
          <w:tcPr>
            <w:tcW w:w="36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采购项目信息不能及时、有效、完整发布的</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《政府采购法》第十一条</w:t>
            </w:r>
          </w:p>
        </w:tc>
      </w:tr>
      <w:tr>
        <w:tblPrEx>
          <w:tblCellMar>
            <w:top w:w="0" w:type="dxa"/>
            <w:left w:w="108" w:type="dxa"/>
            <w:bottom w:w="0" w:type="dxa"/>
            <w:right w:w="108" w:type="dxa"/>
          </w:tblCellMar>
        </w:tblPrEx>
        <w:trPr>
          <w:trHeight w:val="567" w:hRule="atLeast"/>
        </w:trPr>
        <w:tc>
          <w:tcPr>
            <w:tcW w:w="105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《政府采购法实施条例》第二十条</w:t>
            </w:r>
          </w:p>
        </w:tc>
      </w:tr>
      <w:tr>
        <w:tblPrEx>
          <w:tblCellMar>
            <w:top w:w="0" w:type="dxa"/>
            <w:left w:w="108" w:type="dxa"/>
            <w:bottom w:w="0" w:type="dxa"/>
            <w:right w:w="108" w:type="dxa"/>
          </w:tblCellMar>
        </w:tblPrEx>
        <w:trPr>
          <w:trHeight w:val="567" w:hRule="atLeast"/>
        </w:trPr>
        <w:tc>
          <w:tcPr>
            <w:tcW w:w="105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《关于促进政府采购公平竞争优化营商环境的通知》财库【2019】38号文</w:t>
            </w:r>
          </w:p>
        </w:tc>
      </w:tr>
      <w:tr>
        <w:tblPrEx>
          <w:tblCellMar>
            <w:top w:w="0" w:type="dxa"/>
            <w:left w:w="108" w:type="dxa"/>
            <w:bottom w:w="0" w:type="dxa"/>
            <w:right w:w="108" w:type="dxa"/>
          </w:tblCellMar>
        </w:tblPrEx>
        <w:trPr>
          <w:trHeight w:val="567" w:hRule="atLeast"/>
        </w:trPr>
        <w:tc>
          <w:tcPr>
            <w:tcW w:w="105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29</w:t>
            </w:r>
          </w:p>
        </w:tc>
        <w:tc>
          <w:tcPr>
            <w:tcW w:w="36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（1）投标保证金收取比例超过采购项目预算金额的2%；（2）履约保证金的数额超过政府采购合同金额的10%</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《政府采购法实施条例》第三十三、四十八条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《政府采购竞争性磋商采购方式管理暂行办法》(财库[2014]214号)第十二条</w:t>
            </w:r>
          </w:p>
        </w:tc>
      </w:tr>
      <w:tr>
        <w:tblPrEx>
          <w:tblCellMar>
            <w:top w:w="0" w:type="dxa"/>
            <w:left w:w="108" w:type="dxa"/>
            <w:bottom w:w="0" w:type="dxa"/>
            <w:right w:w="108" w:type="dxa"/>
          </w:tblCellMar>
        </w:tblPrEx>
        <w:trPr>
          <w:trHeight w:val="567" w:hRule="atLeast"/>
        </w:trPr>
        <w:tc>
          <w:tcPr>
            <w:tcW w:w="9781" w:type="dxa"/>
            <w:gridSpan w:val="3"/>
            <w:tcBorders>
              <w:top w:val="single" w:color="auto" w:sz="4" w:space="0"/>
              <w:left w:val="single" w:color="auto" w:sz="4" w:space="0"/>
              <w:bottom w:val="single" w:color="auto" w:sz="4" w:space="0"/>
              <w:right w:val="nil"/>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b/>
                <w:bCs/>
                <w:color w:val="000000"/>
                <w:kern w:val="0"/>
                <w:sz w:val="28"/>
                <w:szCs w:val="28"/>
              </w:rPr>
              <w:t>三、评标办法</w:t>
            </w:r>
          </w:p>
        </w:tc>
      </w:tr>
      <w:tr>
        <w:tblPrEx>
          <w:tblCellMar>
            <w:top w:w="0" w:type="dxa"/>
            <w:left w:w="108" w:type="dxa"/>
            <w:bottom w:w="0" w:type="dxa"/>
            <w:right w:w="108" w:type="dxa"/>
          </w:tblCellMar>
        </w:tblPrEx>
        <w:trPr>
          <w:trHeight w:val="567" w:hRule="atLeast"/>
        </w:trPr>
        <w:tc>
          <w:tcPr>
            <w:tcW w:w="105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30</w:t>
            </w:r>
          </w:p>
        </w:tc>
        <w:tc>
          <w:tcPr>
            <w:tcW w:w="36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谈判或询价项目，未根据质量和服务均能满足采购文件实质性响应要求且最后报价最低的原则确定成交供应商</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《政府采购法》第三十八条、四十条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《政府采购非招标采购方式管理办法》（财政部令第74号)第三十六条、四十九条</w:t>
            </w:r>
          </w:p>
        </w:tc>
      </w:tr>
      <w:tr>
        <w:tblPrEx>
          <w:tblCellMar>
            <w:top w:w="0" w:type="dxa"/>
            <w:left w:w="108" w:type="dxa"/>
            <w:bottom w:w="0" w:type="dxa"/>
            <w:right w:w="108" w:type="dxa"/>
          </w:tblCellMar>
        </w:tblPrEx>
        <w:trPr>
          <w:trHeight w:val="567" w:hRule="atLeast"/>
        </w:trPr>
        <w:tc>
          <w:tcPr>
            <w:tcW w:w="105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31</w:t>
            </w:r>
          </w:p>
        </w:tc>
        <w:tc>
          <w:tcPr>
            <w:tcW w:w="36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技术、服务等标准统一的货物和服务项目不采用最低评标价法</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《政府采购法实施条例》第三十四条；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《政府采购货物和服务招标投标管理办法》（财政部令第87号）第五十四条</w:t>
            </w:r>
          </w:p>
        </w:tc>
      </w:tr>
      <w:tr>
        <w:tblPrEx>
          <w:tblCellMar>
            <w:top w:w="0" w:type="dxa"/>
            <w:left w:w="108" w:type="dxa"/>
            <w:bottom w:w="0" w:type="dxa"/>
            <w:right w:w="108" w:type="dxa"/>
          </w:tblCellMar>
        </w:tblPrEx>
        <w:trPr>
          <w:trHeight w:val="567"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32</w:t>
            </w:r>
          </w:p>
        </w:tc>
        <w:tc>
          <w:tcPr>
            <w:tcW w:w="365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招标项目中采用综合评分，货物项目的价格分值占总分值的比重（权重）低于30%，服务项目的价格分值占总分值的比重（权重）低于10%的（定价招标除外）</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《政府采购货物和服务招标投标管理办法》（财政部令第87号）第五十五条</w:t>
            </w:r>
          </w:p>
        </w:tc>
      </w:tr>
      <w:tr>
        <w:tblPrEx>
          <w:tblCellMar>
            <w:top w:w="0" w:type="dxa"/>
            <w:left w:w="108" w:type="dxa"/>
            <w:bottom w:w="0" w:type="dxa"/>
            <w:right w:w="108" w:type="dxa"/>
          </w:tblCellMar>
        </w:tblPrEx>
        <w:trPr>
          <w:trHeight w:val="567"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33</w:t>
            </w:r>
          </w:p>
        </w:tc>
        <w:tc>
          <w:tcPr>
            <w:tcW w:w="365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竞争性磋商采购项目中，货物项目的价格分值占总分值的比重(即权值)低于30％或超过60％，服务项目的价格分值占总分值的比重(即权值)低于10％或超过30％</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《政府采购竞争性磋商采购方式管理暂行办法》第二十四条</w:t>
            </w:r>
          </w:p>
        </w:tc>
      </w:tr>
      <w:tr>
        <w:tblPrEx>
          <w:tblCellMar>
            <w:top w:w="0" w:type="dxa"/>
            <w:left w:w="108" w:type="dxa"/>
            <w:bottom w:w="0" w:type="dxa"/>
            <w:right w:w="108" w:type="dxa"/>
          </w:tblCellMar>
        </w:tblPrEx>
        <w:trPr>
          <w:trHeight w:val="567"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34</w:t>
            </w:r>
          </w:p>
        </w:tc>
        <w:tc>
          <w:tcPr>
            <w:tcW w:w="365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政务信息系统项目，评标办法未采用综合评分的（单一来源除外）</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《政务信息系统政府采购管理暂行办法》第九条</w:t>
            </w:r>
          </w:p>
        </w:tc>
      </w:tr>
      <w:tr>
        <w:tblPrEx>
          <w:tblCellMar>
            <w:top w:w="0" w:type="dxa"/>
            <w:left w:w="108" w:type="dxa"/>
            <w:bottom w:w="0" w:type="dxa"/>
            <w:right w:w="108" w:type="dxa"/>
          </w:tblCellMar>
        </w:tblPrEx>
        <w:trPr>
          <w:trHeight w:val="567"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35</w:t>
            </w:r>
          </w:p>
        </w:tc>
        <w:tc>
          <w:tcPr>
            <w:tcW w:w="365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政务信息系统项目中，货物项目的价格分值占总分值比重未设置为30%，服务项目的价格分值占总分值比重未设置为10%（单一来源除外）</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《政务信息系统政府采购管理暂行办法》第九条</w:t>
            </w:r>
          </w:p>
        </w:tc>
      </w:tr>
      <w:tr>
        <w:tblPrEx>
          <w:tblCellMar>
            <w:top w:w="0" w:type="dxa"/>
            <w:left w:w="108" w:type="dxa"/>
            <w:bottom w:w="0" w:type="dxa"/>
            <w:right w:w="108" w:type="dxa"/>
          </w:tblCellMar>
        </w:tblPrEx>
        <w:trPr>
          <w:trHeight w:val="567"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36</w:t>
            </w:r>
          </w:p>
        </w:tc>
        <w:tc>
          <w:tcPr>
            <w:tcW w:w="365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综合评分项目中，价格分计算方式未采用低价优先法计算</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《政府采购货物和服务招标投标管理办法》（财政部令第87号）第五十五条</w:t>
            </w:r>
          </w:p>
        </w:tc>
      </w:tr>
      <w:tr>
        <w:tblPrEx>
          <w:tblCellMar>
            <w:top w:w="0" w:type="dxa"/>
            <w:left w:w="108" w:type="dxa"/>
            <w:bottom w:w="0" w:type="dxa"/>
            <w:right w:w="108" w:type="dxa"/>
          </w:tblCellMar>
        </w:tblPrEx>
        <w:trPr>
          <w:trHeight w:val="567" w:hRule="atLeast"/>
        </w:trPr>
        <w:tc>
          <w:tcPr>
            <w:tcW w:w="105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280" w:firstLineChars="100"/>
              <w:rPr>
                <w:rFonts w:ascii="宋体" w:hAnsi="宋体" w:cs="宋体"/>
                <w:color w:val="000000"/>
                <w:kern w:val="0"/>
                <w:sz w:val="28"/>
                <w:szCs w:val="28"/>
              </w:rPr>
            </w:pPr>
            <w:r>
              <w:rPr>
                <w:rFonts w:hint="eastAsia" w:ascii="宋体" w:hAnsi="宋体" w:cs="宋体"/>
                <w:color w:val="000000"/>
                <w:kern w:val="0"/>
                <w:sz w:val="28"/>
                <w:szCs w:val="28"/>
              </w:rPr>
              <w:t>37</w:t>
            </w:r>
          </w:p>
        </w:tc>
        <w:tc>
          <w:tcPr>
            <w:tcW w:w="36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将资格条件作为评审因素</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财政部《关于加强政府采购货物和服务项目价格评审管理的通知》（财库[2007]2号）</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《政府采购货物和服务招标投标管理办法》（财政部令第87号)第五十五条</w:t>
            </w:r>
          </w:p>
        </w:tc>
      </w:tr>
      <w:tr>
        <w:tblPrEx>
          <w:tblCellMar>
            <w:top w:w="0" w:type="dxa"/>
            <w:left w:w="108" w:type="dxa"/>
            <w:bottom w:w="0" w:type="dxa"/>
            <w:right w:w="108" w:type="dxa"/>
          </w:tblCellMar>
        </w:tblPrEx>
        <w:trPr>
          <w:trHeight w:val="567"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38</w:t>
            </w:r>
          </w:p>
        </w:tc>
        <w:tc>
          <w:tcPr>
            <w:tcW w:w="3659"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将注册资本、资产总额、营业收入、从业人员、利润、纳税额、经营（成立）年限、办公场所面积等规模条件作为评审因素</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《政府采购促进中小企业发展暂行办法》第三条</w:t>
            </w:r>
          </w:p>
        </w:tc>
      </w:tr>
      <w:tr>
        <w:tblPrEx>
          <w:tblCellMar>
            <w:top w:w="0" w:type="dxa"/>
            <w:left w:w="108" w:type="dxa"/>
            <w:bottom w:w="0" w:type="dxa"/>
            <w:right w:w="108" w:type="dxa"/>
          </w:tblCellMar>
        </w:tblPrEx>
        <w:trPr>
          <w:trHeight w:val="567"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39</w:t>
            </w:r>
          </w:p>
        </w:tc>
        <w:tc>
          <w:tcPr>
            <w:tcW w:w="365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将未在采购需求中列明的技术参数、产品功能、商务条件作为评审因素</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《政府采购货物和服务招标投标管理办法》（财政部令第87号）第五十五条</w:t>
            </w:r>
          </w:p>
        </w:tc>
      </w:tr>
      <w:tr>
        <w:tblPrEx>
          <w:tblCellMar>
            <w:top w:w="0" w:type="dxa"/>
            <w:left w:w="108" w:type="dxa"/>
            <w:bottom w:w="0" w:type="dxa"/>
            <w:right w:w="108" w:type="dxa"/>
          </w:tblCellMar>
        </w:tblPrEx>
        <w:trPr>
          <w:trHeight w:val="567"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40</w:t>
            </w:r>
          </w:p>
        </w:tc>
        <w:tc>
          <w:tcPr>
            <w:tcW w:w="3659"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将与采购项目的具体特点和实际需要不相适应或者与合同履行无关供应商业绩、资信、荣誉等作为评分条件</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《政府采购法实施条例》第二十条</w:t>
            </w:r>
          </w:p>
        </w:tc>
      </w:tr>
      <w:tr>
        <w:tblPrEx>
          <w:tblCellMar>
            <w:top w:w="0" w:type="dxa"/>
            <w:left w:w="108" w:type="dxa"/>
            <w:bottom w:w="0" w:type="dxa"/>
            <w:right w:w="108" w:type="dxa"/>
          </w:tblCellMar>
        </w:tblPrEx>
        <w:trPr>
          <w:trHeight w:val="567"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41</w:t>
            </w:r>
          </w:p>
        </w:tc>
        <w:tc>
          <w:tcPr>
            <w:tcW w:w="365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以特定行政区域或者特定行业的业绩、奖项作为加分条件</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《政府采购法实施条例》第二十条</w:t>
            </w:r>
          </w:p>
        </w:tc>
      </w:tr>
      <w:tr>
        <w:tblPrEx>
          <w:tblCellMar>
            <w:top w:w="0" w:type="dxa"/>
            <w:left w:w="108" w:type="dxa"/>
            <w:bottom w:w="0" w:type="dxa"/>
            <w:right w:w="108" w:type="dxa"/>
          </w:tblCellMar>
        </w:tblPrEx>
        <w:trPr>
          <w:trHeight w:val="567"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42</w:t>
            </w:r>
          </w:p>
        </w:tc>
        <w:tc>
          <w:tcPr>
            <w:tcW w:w="3659"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（1）将民政部公布的“离岸社团”、“山寨社团”颁发的荣誉、奖励等作为评分条件</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（2）以限定或者指定的专利、商标、品牌或者供应商作为加分条件的</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《政府采购法实施条例》第二十条</w:t>
            </w:r>
          </w:p>
        </w:tc>
      </w:tr>
      <w:tr>
        <w:tblPrEx>
          <w:tblCellMar>
            <w:top w:w="0" w:type="dxa"/>
            <w:left w:w="108" w:type="dxa"/>
            <w:bottom w:w="0" w:type="dxa"/>
            <w:right w:w="108" w:type="dxa"/>
          </w:tblCellMar>
        </w:tblPrEx>
        <w:trPr>
          <w:trHeight w:val="2390" w:hRule="atLeast"/>
        </w:trPr>
        <w:tc>
          <w:tcPr>
            <w:tcW w:w="1056" w:type="dxa"/>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43</w:t>
            </w:r>
          </w:p>
        </w:tc>
        <w:tc>
          <w:tcPr>
            <w:tcW w:w="365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(1)评审因素的指标未量化；评审因素的指标量化后，评分标准的分值未量化</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(2)评分标准中的分值设置与评审因素的量化指标不对应</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《政府采购法实施条例》第三十四条</w:t>
            </w:r>
          </w:p>
        </w:tc>
      </w:tr>
      <w:tr>
        <w:tblPrEx>
          <w:tblCellMar>
            <w:top w:w="0" w:type="dxa"/>
            <w:left w:w="108" w:type="dxa"/>
            <w:bottom w:w="0" w:type="dxa"/>
            <w:right w:w="108" w:type="dxa"/>
          </w:tblCellMar>
        </w:tblPrEx>
        <w:trPr>
          <w:trHeight w:val="567"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44</w:t>
            </w:r>
          </w:p>
        </w:tc>
        <w:tc>
          <w:tcPr>
            <w:tcW w:w="365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要求提供样品的，未明确样品的评审方法及评审标准</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《政府采购货物和服务招标投标管理办法》（财政部令第87号）第二十二条</w:t>
            </w:r>
          </w:p>
        </w:tc>
      </w:tr>
      <w:tr>
        <w:tblPrEx>
          <w:tblCellMar>
            <w:top w:w="0" w:type="dxa"/>
            <w:left w:w="108" w:type="dxa"/>
            <w:bottom w:w="0" w:type="dxa"/>
            <w:right w:w="108" w:type="dxa"/>
          </w:tblCellMar>
        </w:tblPrEx>
        <w:trPr>
          <w:trHeight w:val="567" w:hRule="atLeast"/>
        </w:trPr>
        <w:tc>
          <w:tcPr>
            <w:tcW w:w="105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45</w:t>
            </w:r>
          </w:p>
        </w:tc>
        <w:tc>
          <w:tcPr>
            <w:tcW w:w="36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8"/>
                <w:szCs w:val="28"/>
              </w:rPr>
            </w:pPr>
            <w:r>
              <w:rPr>
                <w:rFonts w:hint="eastAsia" w:ascii="宋体" w:hAnsi="宋体" w:cs="宋体"/>
                <w:color w:val="000000"/>
                <w:kern w:val="0"/>
                <w:sz w:val="28"/>
                <w:szCs w:val="28"/>
              </w:rPr>
              <w:t>评分汇总时未保留所有评委得分的，设定去掉最后报价中的一个最高报价和一个最低报价</w:t>
            </w:r>
          </w:p>
        </w:tc>
        <w:tc>
          <w:tcPr>
            <w:tcW w:w="506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《政府采购货物和服务招标投标管理办法》（财政部令第87号)第五十五条</w:t>
            </w:r>
          </w:p>
        </w:tc>
      </w:tr>
      <w:tr>
        <w:tblPrEx>
          <w:tblCellMar>
            <w:top w:w="0" w:type="dxa"/>
            <w:left w:w="108" w:type="dxa"/>
            <w:bottom w:w="0" w:type="dxa"/>
            <w:right w:w="108" w:type="dxa"/>
          </w:tblCellMar>
        </w:tblPrEx>
        <w:trPr>
          <w:trHeight w:val="567" w:hRule="atLeast"/>
        </w:trPr>
        <w:tc>
          <w:tcPr>
            <w:tcW w:w="105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36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8"/>
                <w:szCs w:val="28"/>
              </w:rPr>
            </w:pPr>
          </w:p>
        </w:tc>
        <w:tc>
          <w:tcPr>
            <w:tcW w:w="5066" w:type="dxa"/>
            <w:tcBorders>
              <w:top w:val="nil"/>
              <w:left w:val="nil"/>
              <w:bottom w:val="single" w:color="auto" w:sz="4" w:space="0"/>
              <w:right w:val="single" w:color="auto" w:sz="4" w:space="0"/>
            </w:tcBorders>
            <w:shd w:val="clear" w:color="auto" w:fill="auto"/>
          </w:tcPr>
          <w:p>
            <w:pPr>
              <w:widowControl/>
              <w:spacing w:line="400" w:lineRule="exact"/>
              <w:jc w:val="left"/>
              <w:rPr>
                <w:rFonts w:ascii="宋体" w:hAnsi="宋体" w:cs="宋体"/>
                <w:color w:val="000000"/>
                <w:kern w:val="0"/>
                <w:sz w:val="28"/>
                <w:szCs w:val="28"/>
              </w:rPr>
            </w:pPr>
            <w:r>
              <w:rPr>
                <w:rFonts w:hint="eastAsia" w:ascii="宋体" w:hAnsi="宋体" w:cs="宋体"/>
                <w:color w:val="000000"/>
                <w:kern w:val="0"/>
                <w:sz w:val="28"/>
                <w:szCs w:val="28"/>
              </w:rPr>
              <w:t>《财政部关于加强政府采购货物和服务项目价格评审管理的通知》（财库[2007]2号）第五条</w:t>
            </w:r>
          </w:p>
        </w:tc>
      </w:tr>
    </w:tbl>
    <w:p>
      <w:pPr>
        <w:rPr>
          <w:rFonts w:ascii="宋体" w:hAnsi="宋体" w:cs="宋体"/>
          <w:color w:val="000000"/>
          <w:kern w:val="0"/>
          <w:sz w:val="28"/>
          <w:szCs w:val="28"/>
        </w:rPr>
      </w:pPr>
      <w:r>
        <w:rPr>
          <w:rFonts w:hint="eastAsia" w:ascii="宋体" w:hAnsi="宋体" w:cs="宋体"/>
          <w:color w:val="000000"/>
          <w:kern w:val="0"/>
          <w:sz w:val="28"/>
          <w:szCs w:val="28"/>
        </w:rPr>
        <w:t>注：1、负面清单所依据的法律、法规废止或修改后，负面清单相应内容将予以调整。</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2、未列入本负面清单的，依然要遵守国家相关法律法规规定。</w:t>
      </w:r>
    </w:p>
    <w:p>
      <w:pPr>
        <w:rPr>
          <w:rFonts w:ascii="宋体" w:hAnsi="宋体" w:cs="宋体"/>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E6F"/>
    <w:rsid w:val="00214168"/>
    <w:rsid w:val="00281D4B"/>
    <w:rsid w:val="002B16CC"/>
    <w:rsid w:val="0078509A"/>
    <w:rsid w:val="007A7224"/>
    <w:rsid w:val="00814E0A"/>
    <w:rsid w:val="00850AAD"/>
    <w:rsid w:val="00875B96"/>
    <w:rsid w:val="00A02A3D"/>
    <w:rsid w:val="00A70E6F"/>
    <w:rsid w:val="00AD3DE4"/>
    <w:rsid w:val="00BD1472"/>
    <w:rsid w:val="00ED4908"/>
    <w:rsid w:val="31646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uiPriority w:val="99"/>
    <w:rPr>
      <w:sz w:val="18"/>
      <w:szCs w:val="18"/>
    </w:rPr>
  </w:style>
  <w:style w:type="character" w:customStyle="1" w:styleId="9">
    <w:name w:val="页眉 Char"/>
    <w:link w:val="4"/>
    <w:qFormat/>
    <w:uiPriority w:val="99"/>
    <w:rPr>
      <w:kern w:val="2"/>
      <w:sz w:val="18"/>
      <w:szCs w:val="18"/>
    </w:rPr>
  </w:style>
  <w:style w:type="character" w:customStyle="1" w:styleId="10">
    <w:name w:val="页脚 Char"/>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690</Words>
  <Characters>3939</Characters>
  <Lines>32</Lines>
  <Paragraphs>9</Paragraphs>
  <TotalTime>7</TotalTime>
  <ScaleCrop>false</ScaleCrop>
  <LinksUpToDate>false</LinksUpToDate>
  <CharactersWithSpaces>4620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2013-06-13T01:40:00Z</dcterms:created>
  <dc:creator>NTKO</dc:creator>
  <cp:lastModifiedBy>胡文菲</cp:lastModifiedBy>
  <dcterms:modified xsi:type="dcterms:W3CDTF">2020-12-03T09:17:29Z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